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45" w:rsidRDefault="00823345" w:rsidP="00823345">
      <w:pPr>
        <w:shd w:val="clear" w:color="auto" w:fill="FFFFFF"/>
        <w:spacing w:before="150" w:after="150" w:line="240" w:lineRule="auto"/>
        <w:jc w:val="center"/>
        <w:outlineLvl w:val="4"/>
        <w:rPr>
          <w:rFonts w:ascii="DroidSerif-Bold" w:eastAsia="Times New Roman" w:hAnsi="DroidSerif-Bold" w:cs="Times New Roman"/>
          <w:color w:val="333333"/>
          <w:sz w:val="44"/>
          <w:szCs w:val="44"/>
        </w:rPr>
      </w:pPr>
      <w:r w:rsidRPr="00823345">
        <w:rPr>
          <w:rFonts w:ascii="DroidSerif-Bold" w:eastAsia="Times New Roman" w:hAnsi="DroidSerif-Bold" w:cs="Times New Roman"/>
          <w:color w:val="333333"/>
          <w:sz w:val="44"/>
          <w:szCs w:val="44"/>
        </w:rPr>
        <w:t>Программа</w: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jc w:val="center"/>
        <w:outlineLvl w:val="4"/>
        <w:rPr>
          <w:rFonts w:ascii="DroidSerif-Bold" w:eastAsia="Times New Roman" w:hAnsi="DroidSerif-Bold" w:cs="Times New Roman"/>
          <w:color w:val="333333"/>
          <w:sz w:val="44"/>
          <w:szCs w:val="44"/>
        </w:rPr>
      </w:pP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</w:pPr>
      <w:r w:rsidRPr="00823345">
        <w:rPr>
          <w:rFonts w:ascii="SegoeUI" w:hAnsi="SegoeUI"/>
          <w:color w:val="000000" w:themeColor="text1"/>
          <w:sz w:val="21"/>
          <w:szCs w:val="21"/>
          <w:shd w:val="clear" w:color="auto" w:fill="FFFFFF"/>
        </w:rPr>
        <w:t>«</w:t>
      </w:r>
      <w:proofErr w:type="spellStart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>Кротковские</w:t>
      </w:r>
      <w:proofErr w:type="spellEnd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 xml:space="preserve"> чтения», посвящённая 127-летию со дня рождения основоположника отечественной радиационной гигиены, основателя кафедры радиационной гигиены </w:t>
      </w:r>
      <w:proofErr w:type="spellStart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>ЦИУв</w:t>
      </w:r>
      <w:proofErr w:type="spellEnd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 xml:space="preserve"> Фёдора Григорьевича Кроткова, </w: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 xml:space="preserve">28 февраля 2023 года в 13:00 </w:t>
      </w:r>
      <w:proofErr w:type="spellStart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 xml:space="preserve"> по адресу: г. Москва, 2-й </w:t>
      </w:r>
      <w:proofErr w:type="spellStart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>Боткинский</w:t>
      </w:r>
      <w:proofErr w:type="spellEnd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>пр-д</w:t>
      </w:r>
      <w:proofErr w:type="spellEnd"/>
      <w:r w:rsidRPr="00823345">
        <w:rPr>
          <w:rFonts w:ascii="SegoeUI" w:hAnsi="SegoeUI"/>
          <w:color w:val="000000" w:themeColor="text1"/>
          <w:sz w:val="24"/>
          <w:szCs w:val="24"/>
          <w:shd w:val="clear" w:color="auto" w:fill="FFFFFF"/>
        </w:rPr>
        <w:t>, д. 7, стр. 1, 3 этаж, большая аудитория кафедры радиационной гигиены и радиационной безопасности имени академика Ф.Г. Кроткова ФГБОУ ДПО РМАНПО Минздрава России. </w: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Приветственное слово </w:t>
      </w:r>
    </w:p>
    <w:p w:rsidR="00823345" w:rsidRPr="00823345" w:rsidRDefault="00823345" w:rsidP="0082334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proofErr w:type="spellStart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Алехнович</w:t>
      </w:r>
      <w:proofErr w:type="spellEnd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 xml:space="preserve"> А.В., д.м.н., профессор, заведующий кафедрой </w:t>
      </w:r>
    </w:p>
    <w:p w:rsidR="00823345" w:rsidRPr="00823345" w:rsidRDefault="00823345" w:rsidP="00823345">
      <w:pPr>
        <w:shd w:val="clear" w:color="auto" w:fill="FFFFFF"/>
        <w:spacing w:before="300" w:after="30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Прошлое, настоящее и будущее Радиационной гигиены </w:t>
      </w:r>
    </w:p>
    <w:p w:rsidR="00823345" w:rsidRPr="00823345" w:rsidRDefault="00823345" w:rsidP="0082334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proofErr w:type="spellStart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Охрименко</w:t>
      </w:r>
      <w:proofErr w:type="spellEnd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 xml:space="preserve"> С.Е., к.м.н., доцент кафедры</w:t>
      </w:r>
    </w:p>
    <w:p w:rsidR="00823345" w:rsidRPr="00823345" w:rsidRDefault="00823345" w:rsidP="00823345">
      <w:pPr>
        <w:shd w:val="clear" w:color="auto" w:fill="FFFFFF"/>
        <w:spacing w:before="300" w:after="30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Современная нормативная база дополнительного профессионального образования (ДПО) </w:t>
      </w:r>
    </w:p>
    <w:p w:rsidR="00823345" w:rsidRPr="00823345" w:rsidRDefault="00823345" w:rsidP="0082334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proofErr w:type="spellStart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Рыжкин</w:t>
      </w:r>
      <w:proofErr w:type="spellEnd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 xml:space="preserve"> С.А., д.м.н., профессор кафедры</w:t>
      </w:r>
    </w:p>
    <w:p w:rsidR="00823345" w:rsidRPr="00823345" w:rsidRDefault="00823345" w:rsidP="00823345">
      <w:pPr>
        <w:shd w:val="clear" w:color="auto" w:fill="FFFFFF"/>
        <w:spacing w:before="300" w:after="30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 xml:space="preserve">О повышении квалификации по радиационной гигиене специалистов </w:t>
      </w:r>
      <w:proofErr w:type="spellStart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 </w:t>
      </w:r>
    </w:p>
    <w:p w:rsidR="00823345" w:rsidRPr="00823345" w:rsidRDefault="00823345" w:rsidP="0082334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Горский А.А., преподаватель кафедры</w:t>
      </w:r>
    </w:p>
    <w:p w:rsidR="00823345" w:rsidRPr="00823345" w:rsidRDefault="00823345" w:rsidP="00823345">
      <w:pPr>
        <w:shd w:val="clear" w:color="auto" w:fill="FFFFFF"/>
        <w:spacing w:before="300" w:after="30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proofErr w:type="spellStart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Эксхаляция</w:t>
      </w:r>
      <w:proofErr w:type="spellEnd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 xml:space="preserve"> радона в проницаемых зонах </w:t>
      </w:r>
    </w:p>
    <w:p w:rsidR="00823345" w:rsidRPr="00823345" w:rsidRDefault="00823345" w:rsidP="0082334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proofErr w:type="spellStart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Микляев</w:t>
      </w:r>
      <w:proofErr w:type="spellEnd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 xml:space="preserve"> П.С., д. г.-м. н., профессор РАН </w:t>
      </w:r>
    </w:p>
    <w:p w:rsidR="00823345" w:rsidRPr="00823345" w:rsidRDefault="00823345" w:rsidP="00823345">
      <w:pPr>
        <w:shd w:val="clear" w:color="auto" w:fill="FFFFFF"/>
        <w:spacing w:before="300" w:after="30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823345" w:rsidRPr="00823345" w:rsidRDefault="00823345" w:rsidP="00823345">
      <w:pPr>
        <w:shd w:val="clear" w:color="auto" w:fill="FFFFFF"/>
        <w:spacing w:before="150" w:after="150" w:line="240" w:lineRule="auto"/>
        <w:outlineLvl w:val="5"/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</w:pPr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 xml:space="preserve">Анализ итогов и проблем </w:t>
      </w:r>
      <w:proofErr w:type="spellStart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межлабораторных</w:t>
      </w:r>
      <w:proofErr w:type="spellEnd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 xml:space="preserve"> сличительных испытаний (МСИ), проводимых ФБУЗ </w:t>
      </w:r>
      <w:proofErr w:type="spellStart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ФЦГиЭ</w:t>
      </w:r>
      <w:proofErr w:type="spellEnd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823345">
        <w:rPr>
          <w:rFonts w:ascii="DroidSerif-Bold" w:eastAsia="Times New Roman" w:hAnsi="DroidSerif-Bold" w:cs="Times New Roman"/>
          <w:color w:val="000000" w:themeColor="text1"/>
          <w:sz w:val="24"/>
          <w:szCs w:val="24"/>
        </w:rPr>
        <w:t xml:space="preserve"> по показателям радиационной безопасности </w:t>
      </w:r>
    </w:p>
    <w:p w:rsidR="00823345" w:rsidRPr="00823345" w:rsidRDefault="00823345" w:rsidP="0082334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 w:themeColor="text1"/>
          <w:sz w:val="24"/>
          <w:szCs w:val="24"/>
        </w:rPr>
      </w:pPr>
      <w:proofErr w:type="spellStart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Тутельян</w:t>
      </w:r>
      <w:proofErr w:type="spellEnd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 xml:space="preserve"> О.Е., к.м.н., ФБУЗ </w:t>
      </w:r>
      <w:proofErr w:type="spellStart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ФЦГиЭ</w:t>
      </w:r>
      <w:proofErr w:type="spellEnd"/>
      <w:r w:rsidRPr="00823345">
        <w:rPr>
          <w:rFonts w:ascii="SegoeUI" w:eastAsia="Times New Roman" w:hAnsi="SegoeUI" w:cs="Times New Roman"/>
          <w:color w:val="000000" w:themeColor="text1"/>
          <w:sz w:val="24"/>
          <w:szCs w:val="24"/>
        </w:rPr>
        <w:t> </w:t>
      </w:r>
    </w:p>
    <w:p w:rsidR="00831916" w:rsidRPr="00823345" w:rsidRDefault="00831916">
      <w:pPr>
        <w:rPr>
          <w:color w:val="000000" w:themeColor="text1"/>
          <w:sz w:val="24"/>
          <w:szCs w:val="24"/>
        </w:rPr>
      </w:pPr>
    </w:p>
    <w:sectPr w:rsidR="00831916" w:rsidRPr="0082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345"/>
    <w:rsid w:val="00823345"/>
    <w:rsid w:val="0083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33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8233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33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2334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2023-03-03T13:17:00Z</dcterms:created>
  <dcterms:modified xsi:type="dcterms:W3CDTF">2023-03-03T13:18:00Z</dcterms:modified>
</cp:coreProperties>
</file>